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D03" w:rsidRDefault="00D84D03" w:rsidP="00D84D03">
      <w:pPr>
        <w:keepLines/>
        <w:tabs>
          <w:tab w:val="left" w:pos="567"/>
        </w:tabs>
        <w:overflowPunct/>
        <w:autoSpaceDE/>
        <w:snapToGrid w:val="0"/>
        <w:spacing w:after="0"/>
        <w:rPr>
          <w:rFonts w:ascii="Arial" w:hAnsi="Arial" w:cs="Arial"/>
          <w:b/>
          <w:sz w:val="28"/>
          <w:szCs w:val="28"/>
        </w:rPr>
      </w:pPr>
      <w:bookmarkStart w:id="0" w:name="_GoBack"/>
      <w:bookmarkEnd w:id="0"/>
      <w:r>
        <w:rPr>
          <w:rFonts w:ascii="Arial" w:hAnsi="Arial" w:cs="Arial"/>
          <w:b/>
          <w:sz w:val="28"/>
          <w:szCs w:val="28"/>
        </w:rPr>
        <w:t>3GPP TSG RAN Meeting #8</w:t>
      </w:r>
      <w:r w:rsidR="00CE5826">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2F3DFA" w:rsidRPr="002F3DFA">
        <w:rPr>
          <w:rFonts w:ascii="Arial" w:hAnsi="Arial" w:cs="Arial"/>
          <w:b/>
          <w:sz w:val="28"/>
          <w:szCs w:val="28"/>
        </w:rPr>
        <w:t>RP-192226</w:t>
      </w:r>
    </w:p>
    <w:p w:rsidR="00D84D03" w:rsidRDefault="00D84D03" w:rsidP="00D84D03">
      <w:pPr>
        <w:keepLines/>
        <w:tabs>
          <w:tab w:val="left" w:pos="567"/>
        </w:tabs>
        <w:rPr>
          <w:rFonts w:ascii="Arial" w:hAnsi="Arial" w:cs="Arial"/>
          <w:b/>
          <w:sz w:val="28"/>
          <w:szCs w:val="28"/>
        </w:rPr>
      </w:pPr>
      <w:r>
        <w:rPr>
          <w:rFonts w:ascii="Arial" w:hAnsi="Arial" w:cs="Arial"/>
          <w:b/>
          <w:sz w:val="28"/>
          <w:szCs w:val="28"/>
        </w:rPr>
        <w:t xml:space="preserve">Newport Beach, US, </w:t>
      </w:r>
      <w:bookmarkStart w:id="1" w:name="_Hlk18071122"/>
      <w:r w:rsidR="00D23139">
        <w:rPr>
          <w:rFonts w:ascii="Arial" w:hAnsi="Arial" w:cs="Arial"/>
          <w:b/>
          <w:sz w:val="28"/>
          <w:szCs w:val="28"/>
        </w:rPr>
        <w:t>Sept</w:t>
      </w:r>
      <w:r>
        <w:rPr>
          <w:rFonts w:ascii="Arial" w:hAnsi="Arial" w:cs="Arial"/>
          <w:b/>
          <w:sz w:val="28"/>
          <w:szCs w:val="28"/>
        </w:rPr>
        <w:t xml:space="preserve"> </w:t>
      </w:r>
      <w:r w:rsidR="00D23139">
        <w:rPr>
          <w:rFonts w:ascii="Arial" w:hAnsi="Arial" w:cs="Arial"/>
          <w:b/>
          <w:sz w:val="28"/>
          <w:szCs w:val="28"/>
        </w:rPr>
        <w:t>16</w:t>
      </w:r>
      <w:r>
        <w:rPr>
          <w:rFonts w:ascii="Arial" w:hAnsi="Arial" w:cs="Arial"/>
          <w:b/>
          <w:sz w:val="28"/>
          <w:szCs w:val="28"/>
        </w:rPr>
        <w:t>-</w:t>
      </w:r>
      <w:r w:rsidR="00D23139">
        <w:rPr>
          <w:rFonts w:ascii="Arial" w:hAnsi="Arial" w:cs="Arial"/>
          <w:b/>
          <w:sz w:val="28"/>
          <w:szCs w:val="28"/>
        </w:rPr>
        <w:t>20</w:t>
      </w:r>
      <w:r>
        <w:rPr>
          <w:rFonts w:ascii="Arial" w:hAnsi="Arial" w:cs="Arial"/>
          <w:b/>
          <w:sz w:val="28"/>
          <w:szCs w:val="28"/>
        </w:rPr>
        <w:t>, 2019</w:t>
      </w:r>
      <w:bookmarkEnd w:id="1"/>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83A5B" w:rsidRPr="00A83A5B">
        <w:rPr>
          <w:rFonts w:ascii="Arial" w:hAnsi="Arial" w:cs="Arial"/>
        </w:rPr>
        <w:t>9.4.21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1DDF" w:rsidRPr="008836AC" w:rsidTr="00871653">
        <w:tc>
          <w:tcPr>
            <w:tcW w:w="2436" w:type="dxa"/>
            <w:shd w:val="clear" w:color="auto" w:fill="auto"/>
          </w:tcPr>
          <w:p w:rsidR="008E1DDF" w:rsidRPr="008836AC" w:rsidRDefault="008E1DDF"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8E1DDF" w:rsidRPr="008836AC" w:rsidRDefault="00337090" w:rsidP="001A248F">
            <w:pPr>
              <w:tabs>
                <w:tab w:val="left" w:pos="567"/>
              </w:tabs>
              <w:spacing w:after="0"/>
              <w:rPr>
                <w:rFonts w:ascii="Arial" w:hAnsi="Arial" w:cs="Arial"/>
              </w:rPr>
            </w:pPr>
            <w:r w:rsidRPr="00337090">
              <w:rPr>
                <w:rFonts w:ascii="Arial" w:hAnsi="Arial" w:cs="Arial"/>
              </w:rPr>
              <w:t>NR RF Requirement Enhancements for FR2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44AD4" w:rsidP="008836AC">
            <w:pPr>
              <w:tabs>
                <w:tab w:val="left" w:pos="567"/>
              </w:tabs>
              <w:spacing w:after="0"/>
              <w:rPr>
                <w:rFonts w:ascii="Arial" w:hAnsi="Arial" w:cs="Arial"/>
              </w:rPr>
            </w:pPr>
            <w:r w:rsidRPr="00A44AD4">
              <w:rPr>
                <w:rFonts w:ascii="Arial" w:hAnsi="Arial" w:cs="Arial"/>
              </w:rPr>
              <w:t>NR_RF_FR2_req_enh</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13944" w:rsidP="008836AC">
            <w:pPr>
              <w:tabs>
                <w:tab w:val="left" w:pos="567"/>
              </w:tabs>
              <w:spacing w:after="0"/>
              <w:rPr>
                <w:rFonts w:ascii="Arial" w:hAnsi="Arial" w:cs="Arial"/>
                <w:lang w:eastAsia="ja-JP"/>
              </w:rPr>
            </w:pPr>
            <w:r w:rsidRPr="00B13944">
              <w:rPr>
                <w:rFonts w:ascii="Arial" w:hAnsi="Arial" w:cs="Arial"/>
                <w:lang w:eastAsia="ja-JP"/>
              </w:rPr>
              <w:t>830089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C2168" w:rsidP="008836AC">
            <w:pPr>
              <w:tabs>
                <w:tab w:val="left" w:pos="567"/>
              </w:tabs>
              <w:spacing w:after="0"/>
              <w:rPr>
                <w:rFonts w:ascii="Arial" w:hAnsi="Arial" w:cs="Arial"/>
                <w:lang w:eastAsia="ja-JP"/>
              </w:rPr>
            </w:pPr>
            <w:r w:rsidRPr="004C2168">
              <w:rPr>
                <w:rFonts w:ascii="Arial" w:hAnsi="Arial" w:cs="Arial"/>
                <w:lang w:eastAsia="ja-JP"/>
              </w:rPr>
              <w:t>RP-191290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F186E">
              <w:rPr>
                <w:rFonts w:ascii="Arial" w:hAnsi="Arial" w:cs="Arial"/>
                <w:lang w:eastAsia="ja-JP"/>
              </w:rPr>
              <w:t>0</w:t>
            </w:r>
            <w:r w:rsidR="00A44AD4">
              <w:rPr>
                <w:rFonts w:ascii="Arial" w:hAnsi="Arial" w:cs="Arial"/>
                <w:lang w:eastAsia="ja-JP"/>
              </w:rPr>
              <w:t>3</w:t>
            </w:r>
            <w:r w:rsidR="00CF186E">
              <w:rPr>
                <w:rFonts w:ascii="Arial" w:hAnsi="Arial" w:cs="Arial"/>
                <w:lang w:eastAsia="ja-JP"/>
              </w:rPr>
              <w:t>/20</w:t>
            </w:r>
            <w:r w:rsidR="00A44AD4">
              <w:rPr>
                <w:rFonts w:ascii="Arial" w:hAnsi="Arial" w:cs="Arial"/>
                <w:lang w:eastAsia="ja-JP"/>
              </w:rPr>
              <w:t>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061513">
              <w:rPr>
                <w:rFonts w:ascii="Arial" w:hAnsi="Arial" w:cs="Arial"/>
                <w:lang w:eastAsia="ja-JP"/>
              </w:rPr>
              <w:t xml:space="preserve"> 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871653" w:rsidRPr="00CF186E" w:rsidRDefault="00CE5826" w:rsidP="008836AC">
            <w:pPr>
              <w:tabs>
                <w:tab w:val="left" w:pos="567"/>
              </w:tabs>
              <w:spacing w:after="0"/>
              <w:rPr>
                <w:rFonts w:ascii="Arial" w:hAnsi="Arial" w:cs="Arial"/>
                <w:color w:val="00B050"/>
                <w:lang w:eastAsia="ja-JP"/>
              </w:rPr>
            </w:pPr>
            <w:r>
              <w:rPr>
                <w:rFonts w:ascii="Arial" w:hAnsi="Arial" w:cs="Arial"/>
                <w:color w:val="00B050"/>
                <w:lang w:eastAsia="ja-JP"/>
              </w:rPr>
              <w:t>10</w:t>
            </w:r>
            <w:r w:rsidR="00871653" w:rsidRPr="00CF186E">
              <w:rPr>
                <w:rFonts w:ascii="Arial" w:hAnsi="Arial" w:cs="Arial"/>
                <w:color w:val="00B050"/>
                <w:lang w:eastAsia="ja-JP"/>
              </w:rPr>
              <w:t>%</w:t>
            </w:r>
          </w:p>
        </w:tc>
        <w:tc>
          <w:tcPr>
            <w:tcW w:w="2268" w:type="dxa"/>
          </w:tcPr>
          <w:p w:rsidR="00B90271" w:rsidRPr="00061513" w:rsidRDefault="00871653" w:rsidP="008836AC">
            <w:pPr>
              <w:tabs>
                <w:tab w:val="left" w:pos="567"/>
              </w:tabs>
              <w:spacing w:after="0"/>
              <w:rPr>
                <w:rFonts w:ascii="Arial" w:hAnsi="Arial" w:cs="Arial"/>
                <w:lang w:eastAsia="ja-JP"/>
              </w:rPr>
            </w:pPr>
            <w:r w:rsidRPr="00061513">
              <w:rPr>
                <w:rFonts w:ascii="Arial" w:hAnsi="Arial" w:cs="Arial"/>
                <w:lang w:eastAsia="ja-JP"/>
              </w:rPr>
              <w:t xml:space="preserve">Performance Part: </w:t>
            </w:r>
          </w:p>
          <w:p w:rsidR="00871653" w:rsidRPr="00061513" w:rsidRDefault="00871653" w:rsidP="008836AC">
            <w:pPr>
              <w:tabs>
                <w:tab w:val="left" w:pos="567"/>
              </w:tabs>
              <w:spacing w:after="0"/>
              <w:rPr>
                <w:rFonts w:ascii="Arial" w:hAnsi="Arial" w:cs="Arial"/>
                <w:lang w:eastAsia="ja-JP"/>
              </w:rPr>
            </w:pP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D508E"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F186E"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D508E" w:rsidP="001A248F">
            <w:pPr>
              <w:tabs>
                <w:tab w:val="left" w:pos="567"/>
              </w:tabs>
              <w:spacing w:after="0"/>
              <w:rPr>
                <w:rFonts w:ascii="Arial" w:hAnsi="Arial" w:cs="Arial"/>
              </w:rPr>
            </w:pPr>
            <w:r>
              <w:rPr>
                <w:rFonts w:ascii="Arial" w:hAnsi="Arial" w:cs="Arial"/>
              </w:rPr>
              <w:t>petri.j.vasenkari@nokia.com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42E2D"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A961A5">
      <w:pPr>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650421" w:rsidRPr="00650421" w:rsidRDefault="00650421" w:rsidP="00650421">
      <w:pPr>
        <w:rPr>
          <w:lang w:eastAsia="ja-JP"/>
        </w:rPr>
      </w:pPr>
      <w:r w:rsidRPr="00650421">
        <w:rPr>
          <w:lang w:eastAsia="ja-JP"/>
        </w:rPr>
        <w:t>AH was held on MPE and MPR enhancements</w:t>
      </w:r>
    </w:p>
    <w:p w:rsidR="00650421" w:rsidRDefault="00650421" w:rsidP="00650421">
      <w:pPr>
        <w:pStyle w:val="ListParagraph"/>
        <w:numPr>
          <w:ilvl w:val="0"/>
          <w:numId w:val="19"/>
        </w:numPr>
        <w:ind w:leftChars="0"/>
        <w:rPr>
          <w:rFonts w:ascii="Times New Roman" w:hAnsi="Times New Roman"/>
          <w:sz w:val="20"/>
          <w:szCs w:val="20"/>
        </w:rPr>
      </w:pPr>
      <w:r w:rsidRPr="00650421">
        <w:rPr>
          <w:rFonts w:ascii="Times New Roman" w:hAnsi="Times New Roman"/>
          <w:sz w:val="20"/>
          <w:szCs w:val="20"/>
        </w:rPr>
        <w:t>R4-1910276</w:t>
      </w:r>
      <w:r w:rsidRPr="00650421">
        <w:rPr>
          <w:rFonts w:ascii="Times New Roman" w:hAnsi="Times New Roman"/>
          <w:sz w:val="20"/>
          <w:szCs w:val="20"/>
        </w:rPr>
        <w:tab/>
        <w:t>Minutes for Ad-hoc for Rel16 FR2 WI</w:t>
      </w:r>
    </w:p>
    <w:p w:rsidR="00650421" w:rsidRPr="00650421" w:rsidRDefault="00650421" w:rsidP="00650421"/>
    <w:p w:rsidR="00650421" w:rsidRPr="00E356A6" w:rsidRDefault="00650421" w:rsidP="00650421">
      <w:pPr>
        <w:rPr>
          <w:color w:val="FF0000"/>
          <w:lang w:eastAsia="ja-JP"/>
        </w:rPr>
      </w:pPr>
      <w:r w:rsidRPr="00E356A6">
        <w:rPr>
          <w:color w:val="FF0000"/>
          <w:lang w:eastAsia="ja-JP"/>
        </w:rPr>
        <w:t>Group decided to as</w:t>
      </w:r>
      <w:r w:rsidR="00232DBD" w:rsidRPr="00E356A6">
        <w:rPr>
          <w:color w:val="FF0000"/>
          <w:lang w:eastAsia="ja-JP"/>
        </w:rPr>
        <w:t>k</w:t>
      </w:r>
      <w:r w:rsidRPr="00E356A6">
        <w:rPr>
          <w:color w:val="FF0000"/>
          <w:lang w:eastAsia="ja-JP"/>
        </w:rPr>
        <w:t xml:space="preserve"> RAN to add RAN1 and RAN2 with secondary responsibility</w:t>
      </w:r>
      <w:r w:rsidR="00232DBD" w:rsidRPr="00E356A6">
        <w:rPr>
          <w:color w:val="FF0000"/>
          <w:lang w:eastAsia="ja-JP"/>
        </w:rPr>
        <w:t xml:space="preserve"> to the WID</w:t>
      </w:r>
    </w:p>
    <w:p w:rsidR="00650421" w:rsidRPr="00E356A6" w:rsidRDefault="00650421" w:rsidP="00650421">
      <w:pPr>
        <w:pStyle w:val="ListParagraph"/>
        <w:numPr>
          <w:ilvl w:val="0"/>
          <w:numId w:val="19"/>
        </w:numPr>
        <w:ind w:leftChars="0"/>
        <w:rPr>
          <w:rFonts w:ascii="Times New Roman" w:hAnsi="Times New Roman"/>
          <w:color w:val="FF0000"/>
          <w:sz w:val="20"/>
          <w:szCs w:val="20"/>
        </w:rPr>
      </w:pPr>
      <w:r w:rsidRPr="00E356A6">
        <w:rPr>
          <w:rFonts w:ascii="Times New Roman" w:hAnsi="Times New Roman"/>
          <w:color w:val="FF0000"/>
          <w:sz w:val="20"/>
          <w:szCs w:val="20"/>
        </w:rPr>
        <w:t>R4-1910279</w:t>
      </w:r>
      <w:r w:rsidRPr="00E356A6">
        <w:rPr>
          <w:rFonts w:ascii="Times New Roman" w:hAnsi="Times New Roman"/>
          <w:color w:val="FF0000"/>
          <w:sz w:val="20"/>
          <w:szCs w:val="20"/>
        </w:rPr>
        <w:tab/>
        <w:t>Draft LS on enhanced FR2 MPE mitigation solutions for avoiding radio link failures and connection releases in Rel-16</w:t>
      </w:r>
    </w:p>
    <w:p w:rsidR="00650421" w:rsidRPr="00650421" w:rsidRDefault="00650421" w:rsidP="00650421"/>
    <w:p w:rsidR="00701410" w:rsidRDefault="00701410" w:rsidP="00701410">
      <w:pPr>
        <w:pStyle w:val="Heading4"/>
        <w:rPr>
          <w:lang w:eastAsia="ja-JP"/>
        </w:rPr>
      </w:pPr>
      <w:r>
        <w:rPr>
          <w:lang w:eastAsia="ja-JP"/>
        </w:rPr>
        <w:t>2.4.1</w:t>
      </w:r>
      <w:r>
        <w:rPr>
          <w:lang w:eastAsia="ja-JP"/>
        </w:rPr>
        <w:tab/>
        <w:t>Agreements</w:t>
      </w:r>
    </w:p>
    <w:p w:rsidR="00CE5826" w:rsidRDefault="00650421" w:rsidP="00CE5826">
      <w:pPr>
        <w:rPr>
          <w:lang w:eastAsia="ja-JP"/>
        </w:rPr>
      </w:pPr>
      <w:r w:rsidRPr="00650421">
        <w:rPr>
          <w:lang w:eastAsia="ja-JP"/>
        </w:rPr>
        <w:t>R4-1908285</w:t>
      </w:r>
      <w:r w:rsidRPr="00650421">
        <w:rPr>
          <w:lang w:eastAsia="ja-JP"/>
        </w:rPr>
        <w:tab/>
        <w:t>work plan for REL16 UE RF WI</w:t>
      </w:r>
    </w:p>
    <w:p w:rsidR="00650421" w:rsidRDefault="00650421" w:rsidP="00CE5826">
      <w:pPr>
        <w:rPr>
          <w:lang w:eastAsia="ja-JP"/>
        </w:rPr>
      </w:pPr>
      <w:r w:rsidRPr="00650421">
        <w:rPr>
          <w:lang w:eastAsia="ja-JP"/>
        </w:rPr>
        <w:t>R4-1910281</w:t>
      </w:r>
      <w:r w:rsidRPr="00650421">
        <w:rPr>
          <w:lang w:eastAsia="ja-JP"/>
        </w:rPr>
        <w:tab/>
        <w:t>TR skeleton for REL-16 UE RF WI</w:t>
      </w:r>
    </w:p>
    <w:p w:rsidR="00796FBE" w:rsidRPr="00796FBE" w:rsidRDefault="00796FBE" w:rsidP="00CE5826">
      <w:pPr>
        <w:rPr>
          <w:lang w:val="en-US" w:eastAsia="ja-JP"/>
        </w:rPr>
      </w:pPr>
      <w:r w:rsidRPr="00796FBE">
        <w:rPr>
          <w:lang w:val="en-US" w:eastAsia="ja-JP"/>
        </w:rPr>
        <w:t>R4-1910276</w:t>
      </w:r>
      <w:r w:rsidRPr="00796FBE">
        <w:rPr>
          <w:lang w:val="en-US" w:eastAsia="ja-JP"/>
        </w:rPr>
        <w:tab/>
        <w:t>Minutes for Ad-hoc for Rel16 FR2 WI</w:t>
      </w:r>
    </w:p>
    <w:p w:rsidR="00650421" w:rsidRDefault="00650421" w:rsidP="00CE5826">
      <w:pPr>
        <w:rPr>
          <w:lang w:eastAsia="ja-JP"/>
        </w:rPr>
      </w:pPr>
      <w:r w:rsidRPr="00650421">
        <w:rPr>
          <w:lang w:eastAsia="ja-JP"/>
        </w:rPr>
        <w:t>R4-1908164</w:t>
      </w:r>
      <w:r w:rsidRPr="00650421">
        <w:rPr>
          <w:lang w:eastAsia="ja-JP"/>
        </w:rPr>
        <w:tab/>
        <w:t>UE Architecture for DL CA BW Enhancement for Rel. 16 FR2</w:t>
      </w:r>
    </w:p>
    <w:p w:rsidR="00650421" w:rsidRDefault="00650421" w:rsidP="00650421">
      <w:pPr>
        <w:ind w:left="567"/>
        <w:rPr>
          <w:lang w:eastAsia="ja-JP"/>
        </w:rPr>
      </w:pPr>
      <w:r>
        <w:rPr>
          <w:lang w:eastAsia="ja-JP"/>
        </w:rPr>
        <w:t xml:space="preserve">Agreement: Rel. 16 DL CA requirements support 2400MHz frequency separation as an optional by covering 2400MHz frequency separation in all dependent requirements in TS38.101-2. The introduction of other frequency separation is not precluded. </w:t>
      </w:r>
      <w:proofErr w:type="spellStart"/>
      <w:r>
        <w:rPr>
          <w:lang w:eastAsia="ja-JP"/>
        </w:rPr>
        <w:t>Singlaing</w:t>
      </w:r>
      <w:proofErr w:type="spellEnd"/>
      <w:r>
        <w:rPr>
          <w:lang w:eastAsia="ja-JP"/>
        </w:rPr>
        <w:t xml:space="preserve"> mechanism is FFS.</w:t>
      </w:r>
    </w:p>
    <w:p w:rsidR="00650421" w:rsidRDefault="00650421" w:rsidP="00650421">
      <w:pPr>
        <w:rPr>
          <w:lang w:eastAsia="ja-JP"/>
        </w:rPr>
      </w:pPr>
      <w:r w:rsidRPr="00650421">
        <w:rPr>
          <w:lang w:eastAsia="ja-JP"/>
        </w:rPr>
        <w:t>R4-1908013</w:t>
      </w:r>
      <w:r w:rsidRPr="00650421">
        <w:rPr>
          <w:lang w:eastAsia="ja-JP"/>
        </w:rPr>
        <w:tab/>
        <w:t>Non-simultaneous transmission for intra-band non-contiguous UL CA in FR2</w:t>
      </w:r>
    </w:p>
    <w:p w:rsidR="00650421" w:rsidRDefault="00650421" w:rsidP="00650421">
      <w:pPr>
        <w:ind w:left="567"/>
        <w:rPr>
          <w:lang w:eastAsia="ja-JP"/>
        </w:rPr>
      </w:pPr>
      <w:r>
        <w:rPr>
          <w:lang w:eastAsia="ja-JP"/>
        </w:rPr>
        <w:t>Agreement</w:t>
      </w:r>
      <w:r w:rsidRPr="00650421">
        <w:rPr>
          <w:lang w:eastAsia="ja-JP"/>
        </w:rPr>
        <w:t>:</w:t>
      </w:r>
      <w:r w:rsidRPr="00650421">
        <w:rPr>
          <w:lang w:eastAsia="ja-JP"/>
        </w:rPr>
        <w:tab/>
        <w:t>Whether it is feasible to restrict intra-band UL CA (contiguous and non-contiguous) to operate with the same SCS should be discussed.</w:t>
      </w:r>
    </w:p>
    <w:p w:rsidR="00650421" w:rsidRDefault="00650421" w:rsidP="00650421">
      <w:pPr>
        <w:rPr>
          <w:lang w:eastAsia="ja-JP"/>
        </w:rPr>
      </w:pPr>
      <w:r w:rsidRPr="00650421">
        <w:rPr>
          <w:lang w:eastAsia="ja-JP"/>
        </w:rPr>
        <w:t>R4-1908166</w:t>
      </w:r>
      <w:r w:rsidRPr="00650421">
        <w:rPr>
          <w:lang w:eastAsia="ja-JP"/>
        </w:rPr>
        <w:tab/>
        <w:t>On FR2 Intra-band NC ULCA</w:t>
      </w:r>
    </w:p>
    <w:p w:rsidR="00650421" w:rsidRDefault="00650421" w:rsidP="00650421">
      <w:pPr>
        <w:ind w:left="567"/>
        <w:rPr>
          <w:lang w:eastAsia="ja-JP"/>
        </w:rPr>
      </w:pPr>
      <w:r w:rsidRPr="00650421">
        <w:rPr>
          <w:lang w:eastAsia="ja-JP"/>
        </w:rPr>
        <w:t>Agreement: For simultaneous transmission, frequency separation is up to 1400MHz.</w:t>
      </w:r>
    </w:p>
    <w:p w:rsidR="00650421" w:rsidRDefault="00650421" w:rsidP="00650421">
      <w:pPr>
        <w:rPr>
          <w:lang w:eastAsia="ja-JP"/>
        </w:rPr>
      </w:pPr>
      <w:r w:rsidRPr="00650421">
        <w:rPr>
          <w:lang w:eastAsia="ja-JP"/>
        </w:rPr>
        <w:t>R4-1910282</w:t>
      </w:r>
      <w:r w:rsidRPr="00650421">
        <w:rPr>
          <w:lang w:eastAsia="ja-JP"/>
        </w:rPr>
        <w:tab/>
        <w:t>WF on Intra-band non-contiguous ULCA general requirements and MPR for FR2</w:t>
      </w:r>
    </w:p>
    <w:p w:rsidR="00650421" w:rsidRDefault="00650421" w:rsidP="00650421">
      <w:pPr>
        <w:rPr>
          <w:lang w:eastAsia="ja-JP"/>
        </w:rPr>
      </w:pPr>
      <w:r w:rsidRPr="00650421">
        <w:rPr>
          <w:lang w:eastAsia="ja-JP"/>
        </w:rPr>
        <w:t>R4-1910280</w:t>
      </w:r>
      <w:r w:rsidRPr="00650421">
        <w:rPr>
          <w:lang w:eastAsia="ja-JP"/>
        </w:rPr>
        <w:tab/>
        <w:t xml:space="preserve">WF on Inner RB Allocations Region 1 Extension </w:t>
      </w:r>
      <w:proofErr w:type="gramStart"/>
      <w:r w:rsidRPr="00650421">
        <w:rPr>
          <w:lang w:eastAsia="ja-JP"/>
        </w:rPr>
        <w:t>For</w:t>
      </w:r>
      <w:proofErr w:type="gramEnd"/>
      <w:r w:rsidRPr="00650421">
        <w:rPr>
          <w:lang w:eastAsia="ja-JP"/>
        </w:rPr>
        <w:t xml:space="preserve"> Power Class 3 Operation in FR2</w:t>
      </w:r>
    </w:p>
    <w:p w:rsidR="00796FBE" w:rsidRPr="00796FBE" w:rsidRDefault="00796FBE" w:rsidP="00650421">
      <w:pPr>
        <w:rPr>
          <w:lang w:val="en-US" w:eastAsia="ja-JP"/>
        </w:rPr>
      </w:pPr>
      <w:r w:rsidRPr="00796FBE">
        <w:rPr>
          <w:lang w:val="en-US" w:eastAsia="ja-JP"/>
        </w:rPr>
        <w:t>R4-1910337</w:t>
      </w:r>
      <w:r w:rsidRPr="00796FBE">
        <w:rPr>
          <w:lang w:val="en-US" w:eastAsia="ja-JP"/>
        </w:rPr>
        <w:tab/>
        <w:t>WF on FR2 Inter-band CA</w:t>
      </w:r>
    </w:p>
    <w:p w:rsidR="00E0196A" w:rsidRPr="00CE5826" w:rsidRDefault="00E0196A" w:rsidP="00650421">
      <w:pPr>
        <w:rPr>
          <w:lang w:eastAsia="ja-JP"/>
        </w:rPr>
      </w:pPr>
      <w:r w:rsidRPr="00E0196A">
        <w:rPr>
          <w:lang w:eastAsia="ja-JP"/>
        </w:rPr>
        <w:lastRenderedPageBreak/>
        <w:t>R4-1910279</w:t>
      </w:r>
      <w:r w:rsidRPr="00E0196A">
        <w:rPr>
          <w:lang w:eastAsia="ja-JP"/>
        </w:rPr>
        <w:tab/>
        <w:t>Draft LS on enhanced FR2 MPE mitigation solutions for avoiding radio link failures and connection releases in Rel-16</w:t>
      </w:r>
      <w:r w:rsidRPr="00E0196A">
        <w:rPr>
          <w:lang w:eastAsia="ja-JP"/>
        </w:rPr>
        <w:tab/>
      </w:r>
    </w:p>
    <w:p w:rsidR="00701410" w:rsidRDefault="00701410" w:rsidP="00CE5826">
      <w:pPr>
        <w:pStyle w:val="Heading4"/>
        <w:rPr>
          <w:lang w:eastAsia="ja-JP"/>
        </w:rPr>
      </w:pPr>
      <w:r>
        <w:rPr>
          <w:lang w:eastAsia="ja-JP"/>
        </w:rPr>
        <w:t>2.4.2</w:t>
      </w:r>
      <w:r>
        <w:rPr>
          <w:lang w:eastAsia="ja-JP"/>
        </w:rPr>
        <w:tab/>
        <w:t>Remaining Open issues</w:t>
      </w:r>
    </w:p>
    <w:p w:rsidR="00225EB3" w:rsidRPr="00225EB3" w:rsidRDefault="00B13944" w:rsidP="00225EB3">
      <w:pPr>
        <w:rPr>
          <w:lang w:eastAsia="ja-JP"/>
        </w:rPr>
      </w:pPr>
      <w:r>
        <w:rPr>
          <w:lang w:eastAsia="ja-JP"/>
        </w:rPr>
        <w:t>Basically,</w:t>
      </w:r>
      <w:r w:rsidR="00225EB3">
        <w:rPr>
          <w:lang w:eastAsia="ja-JP"/>
        </w:rPr>
        <w:t xml:space="preserve"> all objectives are still open and need further discussion.</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CE5826" w:rsidRDefault="00CE5826" w:rsidP="00B90271">
      <w:pPr>
        <w:tabs>
          <w:tab w:val="left" w:pos="567"/>
        </w:tabs>
        <w:overflowPunct/>
        <w:autoSpaceDE/>
        <w:autoSpaceDN/>
        <w:snapToGrid w:val="0"/>
        <w:spacing w:after="0"/>
        <w:textAlignment w:val="auto"/>
        <w:rPr>
          <w:rFonts w:ascii="Arial" w:hAnsi="Arial" w:cs="Arial"/>
          <w:bCs/>
        </w:rPr>
      </w:pPr>
    </w:p>
    <w:p w:rsidR="00CE5826" w:rsidRDefault="00CE5826" w:rsidP="00B90271">
      <w:pPr>
        <w:tabs>
          <w:tab w:val="left" w:pos="567"/>
        </w:tabs>
        <w:overflowPunct/>
        <w:autoSpaceDE/>
        <w:autoSpaceDN/>
        <w:snapToGrid w:val="0"/>
        <w:spacing w:after="0"/>
        <w:textAlignment w:val="auto"/>
        <w:rPr>
          <w:rFonts w:ascii="Arial" w:hAnsi="Arial" w:cs="Arial"/>
          <w:bCs/>
        </w:rPr>
      </w:pPr>
      <w:r>
        <w:rPr>
          <w:rFonts w:ascii="Arial" w:hAnsi="Arial" w:cs="Arial"/>
          <w:bCs/>
        </w:rPr>
        <w:t>RAN4#92</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R4-1908285</w:t>
      </w:r>
      <w:r w:rsidRPr="00E0196A">
        <w:rPr>
          <w:rFonts w:ascii="Arial" w:hAnsi="Arial" w:cs="Arial"/>
          <w:bCs/>
        </w:rPr>
        <w:tab/>
        <w:t>work plan for REL16 UE RF WI</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R4-1908286</w:t>
      </w:r>
      <w:r w:rsidRPr="00E0196A">
        <w:rPr>
          <w:rFonts w:ascii="Arial" w:hAnsi="Arial" w:cs="Arial"/>
          <w:bCs/>
        </w:rPr>
        <w:tab/>
        <w:t>TR skeleton for REL-16 UE RF WI</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R4-1908428</w:t>
      </w:r>
      <w:r w:rsidRPr="00E0196A">
        <w:rPr>
          <w:rFonts w:ascii="Arial" w:hAnsi="Arial" w:cs="Arial"/>
          <w:bCs/>
        </w:rPr>
        <w:tab/>
        <w:t>Minor corrections of intra-band non-contiguous CA operating bands in TS 38.101-2</w:t>
      </w:r>
      <w:r w:rsidRPr="00E0196A">
        <w:rPr>
          <w:rFonts w:ascii="Arial" w:hAnsi="Arial" w:cs="Arial"/>
          <w:bCs/>
        </w:rPr>
        <w:tab/>
        <w:t>vivo</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R4-1909411</w:t>
      </w:r>
      <w:r w:rsidRPr="00E0196A">
        <w:rPr>
          <w:rFonts w:ascii="Arial" w:hAnsi="Arial" w:cs="Arial"/>
          <w:bCs/>
        </w:rPr>
        <w:tab/>
        <w:t>Minor corrections of intra-band non-contiguous CA operating bands in TS 38.101-2</w:t>
      </w:r>
      <w:r w:rsidRPr="00E0196A">
        <w:rPr>
          <w:rFonts w:ascii="Arial" w:hAnsi="Arial" w:cs="Arial"/>
          <w:bCs/>
        </w:rPr>
        <w:tab/>
        <w:t>vivo</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R4-1909945</w:t>
      </w:r>
      <w:r w:rsidRPr="00E0196A">
        <w:rPr>
          <w:rFonts w:ascii="Arial" w:hAnsi="Arial" w:cs="Arial"/>
          <w:bCs/>
        </w:rPr>
        <w:tab/>
        <w:t xml:space="preserve">Inner RB Allocations Region 1 Extension </w:t>
      </w:r>
      <w:proofErr w:type="gramStart"/>
      <w:r w:rsidRPr="00E0196A">
        <w:rPr>
          <w:rFonts w:ascii="Arial" w:hAnsi="Arial" w:cs="Arial"/>
          <w:bCs/>
        </w:rPr>
        <w:t>For</w:t>
      </w:r>
      <w:proofErr w:type="gramEnd"/>
      <w:r w:rsidRPr="00E0196A">
        <w:rPr>
          <w:rFonts w:ascii="Arial" w:hAnsi="Arial" w:cs="Arial"/>
          <w:bCs/>
        </w:rPr>
        <w:t xml:space="preserve"> Power Class 3 Operation in FR2</w:t>
      </w:r>
      <w:r w:rsidRPr="00E0196A">
        <w:rPr>
          <w:rFonts w:ascii="Arial" w:hAnsi="Arial" w:cs="Arial"/>
          <w:bCs/>
        </w:rPr>
        <w:tab/>
        <w:t>Skyworks Solutions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R4-1910276</w:t>
      </w:r>
      <w:r w:rsidRPr="00E0196A">
        <w:rPr>
          <w:rFonts w:ascii="Arial" w:hAnsi="Arial" w:cs="Arial"/>
          <w:bCs/>
        </w:rPr>
        <w:tab/>
        <w:t>Minutes for Ad-hoc for Rel16 FR2 WI</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R4-1910281</w:t>
      </w:r>
      <w:r w:rsidRPr="00E0196A">
        <w:rPr>
          <w:rFonts w:ascii="Arial" w:hAnsi="Arial" w:cs="Arial"/>
          <w:bCs/>
        </w:rPr>
        <w:tab/>
        <w:t>TR skeleton for REL-16 UE RF WI</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R4-1907994</w:t>
      </w:r>
      <w:r w:rsidRPr="00E0196A">
        <w:rPr>
          <w:rFonts w:ascii="Arial" w:hAnsi="Arial" w:cs="Arial"/>
          <w:bCs/>
        </w:rPr>
        <w:tab/>
        <w:t>Improving connection reliability with increased communications about RF exposure situation</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R4-1908021</w:t>
      </w:r>
      <w:r w:rsidRPr="00E0196A">
        <w:rPr>
          <w:rFonts w:ascii="Arial" w:hAnsi="Arial" w:cs="Arial"/>
          <w:bCs/>
        </w:rPr>
        <w:tab/>
        <w:t>Uplink duty cycle enhancements for the MPE scenario</w:t>
      </w:r>
      <w:r w:rsidRPr="00E0196A">
        <w:rPr>
          <w:rFonts w:ascii="Arial" w:hAnsi="Arial" w:cs="Arial"/>
          <w:bCs/>
        </w:rPr>
        <w:tab/>
        <w:t>Apple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lastRenderedPageBreak/>
        <w:t>R4-1908718</w:t>
      </w:r>
      <w:r w:rsidRPr="00E0196A">
        <w:rPr>
          <w:rFonts w:ascii="Arial" w:hAnsi="Arial" w:cs="Arial"/>
          <w:bCs/>
        </w:rPr>
        <w:tab/>
        <w:t>Enhancement of MPE mitigation for avoiding link failure</w:t>
      </w:r>
      <w:r w:rsidRPr="00E0196A">
        <w:rPr>
          <w:rFonts w:ascii="Arial" w:hAnsi="Arial" w:cs="Arial"/>
          <w:bCs/>
        </w:rPr>
        <w:tab/>
        <w:t>Ericsson, Sony</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R4-1908792</w:t>
      </w:r>
      <w:r w:rsidRPr="00E0196A">
        <w:rPr>
          <w:rFonts w:ascii="Arial" w:hAnsi="Arial" w:cs="Arial"/>
          <w:bCs/>
        </w:rPr>
        <w:tab/>
        <w:t xml:space="preserve">Discussion on dynamic </w:t>
      </w:r>
      <w:proofErr w:type="spellStart"/>
      <w:r w:rsidRPr="00E0196A">
        <w:rPr>
          <w:rFonts w:ascii="Arial" w:hAnsi="Arial" w:cs="Arial"/>
          <w:bCs/>
        </w:rPr>
        <w:t>maxUplinkDutyCycle</w:t>
      </w:r>
      <w:proofErr w:type="spellEnd"/>
      <w:r w:rsidRPr="00E0196A">
        <w:rPr>
          <w:rFonts w:ascii="Arial" w:hAnsi="Arial" w:cs="Arial"/>
          <w:bCs/>
        </w:rPr>
        <w:t xml:space="preserve"> for FR2 in Rel-16</w:t>
      </w:r>
      <w:r w:rsidRPr="00E0196A">
        <w:rPr>
          <w:rFonts w:ascii="Arial" w:hAnsi="Arial" w:cs="Arial"/>
          <w:bCs/>
        </w:rPr>
        <w:tab/>
        <w:t>LG Electronics Finland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R4-1908819</w:t>
      </w:r>
      <w:r w:rsidRPr="00E0196A">
        <w:rPr>
          <w:rFonts w:ascii="Arial" w:hAnsi="Arial" w:cs="Arial"/>
          <w:bCs/>
        </w:rPr>
        <w:tab/>
        <w:t>UE Beam Management enhancements to help in FR2 MPE issues</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R4-1908820</w:t>
      </w:r>
      <w:r w:rsidRPr="00E0196A">
        <w:rPr>
          <w:rFonts w:ascii="Arial" w:hAnsi="Arial" w:cs="Arial"/>
          <w:bCs/>
        </w:rPr>
        <w:tab/>
        <w:t>Mitigating Radio Link Failures due to MPE on FR2</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R4-1908821</w:t>
      </w:r>
      <w:r w:rsidRPr="00E0196A">
        <w:rPr>
          <w:rFonts w:ascii="Arial" w:hAnsi="Arial" w:cs="Arial"/>
          <w:bCs/>
        </w:rPr>
        <w:tab/>
        <w:t>Draft LS on enhanced FR2 MPE mitigation solutions for avoiding radio link failures and connection releases in Rel-16</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R4-1909082</w:t>
      </w:r>
      <w:r w:rsidRPr="00E0196A">
        <w:rPr>
          <w:rFonts w:ascii="Arial" w:hAnsi="Arial" w:cs="Arial"/>
          <w:bCs/>
        </w:rPr>
        <w:tab/>
        <w:t>About MPE enhancements</w:t>
      </w:r>
      <w:r w:rsidRPr="00E0196A">
        <w:rPr>
          <w:rFonts w:ascii="Arial" w:hAnsi="Arial" w:cs="Arial"/>
          <w:bCs/>
        </w:rPr>
        <w:tab/>
        <w:t>OPPO</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R4-1909132</w:t>
      </w:r>
      <w:r w:rsidRPr="00E0196A">
        <w:rPr>
          <w:rFonts w:ascii="Arial" w:hAnsi="Arial" w:cs="Arial"/>
          <w:bCs/>
        </w:rPr>
        <w:tab/>
        <w:t>On relation between power class and UE type for FR2</w:t>
      </w:r>
      <w:r w:rsidRPr="00E0196A">
        <w:rPr>
          <w:rFonts w:ascii="Arial" w:hAnsi="Arial" w:cs="Arial"/>
          <w:bCs/>
        </w:rPr>
        <w:tab/>
        <w:t xml:space="preserve">Huawei, </w:t>
      </w:r>
      <w:proofErr w:type="spellStart"/>
      <w:r w:rsidRPr="00E0196A">
        <w:rPr>
          <w:rFonts w:ascii="Arial" w:hAnsi="Arial" w:cs="Arial"/>
          <w:bCs/>
        </w:rPr>
        <w:t>HiSilicon</w:t>
      </w:r>
      <w:proofErr w:type="spellEnd"/>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R4-1910278</w:t>
      </w:r>
      <w:r w:rsidRPr="00E0196A">
        <w:rPr>
          <w:rFonts w:ascii="Arial" w:hAnsi="Arial" w:cs="Arial"/>
          <w:bCs/>
        </w:rPr>
        <w:tab/>
        <w:t>Mitigating Radio Link Failures due to MPE on FR2</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R4-1910279</w:t>
      </w:r>
      <w:r w:rsidRPr="00E0196A">
        <w:rPr>
          <w:rFonts w:ascii="Arial" w:hAnsi="Arial" w:cs="Arial"/>
          <w:bCs/>
        </w:rPr>
        <w:tab/>
        <w:t>Draft LS on enhanced FR2 MPE mitigation solutions for avoiding radio link failures and connection releases in Rel-16</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R4-1908080</w:t>
      </w:r>
      <w:r w:rsidRPr="00E0196A">
        <w:rPr>
          <w:rFonts w:ascii="Arial" w:hAnsi="Arial" w:cs="Arial"/>
          <w:bCs/>
        </w:rPr>
        <w:tab/>
        <w:t>Discussion on spherical coverage percentile for PC3 UE</w:t>
      </w:r>
      <w:r w:rsidRPr="00E0196A">
        <w:rPr>
          <w:rFonts w:ascii="Arial" w:hAnsi="Arial" w:cs="Arial"/>
          <w:bCs/>
        </w:rPr>
        <w:tab/>
        <w:t>Samsung</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R4-1909884</w:t>
      </w:r>
      <w:r w:rsidRPr="00E0196A">
        <w:rPr>
          <w:rFonts w:ascii="Arial" w:hAnsi="Arial" w:cs="Arial"/>
          <w:bCs/>
        </w:rPr>
        <w:tab/>
        <w:t>Enhanced spherical coverage requirement for FR2 PC3 UE</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R4-1909981</w:t>
      </w:r>
      <w:r w:rsidRPr="00E0196A">
        <w:rPr>
          <w:rFonts w:ascii="Arial" w:hAnsi="Arial" w:cs="Arial"/>
          <w:bCs/>
        </w:rPr>
        <w:tab/>
        <w:t>FR2 power class enhancement</w:t>
      </w:r>
      <w:r w:rsidRPr="00E0196A">
        <w:rPr>
          <w:rFonts w:ascii="Arial" w:hAnsi="Arial" w:cs="Arial"/>
          <w:bCs/>
        </w:rPr>
        <w:tab/>
        <w:t>NTT DOCOMO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R4-1908015</w:t>
      </w:r>
      <w:r w:rsidRPr="00E0196A">
        <w:rPr>
          <w:rFonts w:ascii="Arial" w:hAnsi="Arial" w:cs="Arial"/>
          <w:bCs/>
        </w:rPr>
        <w:tab/>
        <w:t>Views on beam correspondence enhancements in Rel-16</w:t>
      </w:r>
      <w:r w:rsidRPr="00E0196A">
        <w:rPr>
          <w:rFonts w:ascii="Arial" w:hAnsi="Arial" w:cs="Arial"/>
          <w:bCs/>
        </w:rPr>
        <w:tab/>
        <w:t>Apple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R4-1908719</w:t>
      </w:r>
      <w:r w:rsidRPr="00E0196A">
        <w:rPr>
          <w:rFonts w:ascii="Arial" w:hAnsi="Arial" w:cs="Arial"/>
          <w:bCs/>
        </w:rPr>
        <w:tab/>
        <w:t xml:space="preserve">Verification of beam correspondence during </w:t>
      </w:r>
      <w:proofErr w:type="spellStart"/>
      <w:r w:rsidRPr="00E0196A">
        <w:rPr>
          <w:rFonts w:ascii="Arial" w:hAnsi="Arial" w:cs="Arial"/>
          <w:bCs/>
        </w:rPr>
        <w:t>initital</w:t>
      </w:r>
      <w:proofErr w:type="spellEnd"/>
      <w:r w:rsidRPr="00E0196A">
        <w:rPr>
          <w:rFonts w:ascii="Arial" w:hAnsi="Arial" w:cs="Arial"/>
          <w:bCs/>
        </w:rPr>
        <w:t xml:space="preserve"> access</w:t>
      </w:r>
      <w:r w:rsidRPr="00E0196A">
        <w:rPr>
          <w:rFonts w:ascii="Arial" w:hAnsi="Arial" w:cs="Arial"/>
          <w:bCs/>
        </w:rPr>
        <w:tab/>
        <w:t>Ericsson, Sony</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R4-1908818</w:t>
      </w:r>
      <w:r w:rsidRPr="00E0196A">
        <w:rPr>
          <w:rFonts w:ascii="Arial" w:hAnsi="Arial" w:cs="Arial"/>
          <w:bCs/>
        </w:rPr>
        <w:tab/>
        <w:t>FR2 UE Beam Correspondence enhancements in Rel-16</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R4-1909219</w:t>
      </w:r>
      <w:r w:rsidRPr="00E0196A">
        <w:rPr>
          <w:rFonts w:ascii="Arial" w:hAnsi="Arial" w:cs="Arial"/>
          <w:bCs/>
        </w:rPr>
        <w:tab/>
        <w:t>Beam Correspondence, SNR versus RSRP</w:t>
      </w:r>
      <w:r w:rsidRPr="00E0196A">
        <w:rPr>
          <w:rFonts w:ascii="Arial" w:hAnsi="Arial" w:cs="Arial"/>
          <w:bCs/>
        </w:rPr>
        <w:tab/>
        <w:t>Sony, Ericsson</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R4-1909225</w:t>
      </w:r>
      <w:r w:rsidRPr="00E0196A">
        <w:rPr>
          <w:rFonts w:ascii="Arial" w:hAnsi="Arial" w:cs="Arial"/>
          <w:bCs/>
        </w:rPr>
        <w:tab/>
        <w:t>Beam Correspondence in poor SNR conditions</w:t>
      </w:r>
      <w:r w:rsidRPr="00E0196A">
        <w:rPr>
          <w:rFonts w:ascii="Arial" w:hAnsi="Arial" w:cs="Arial"/>
          <w:bCs/>
        </w:rPr>
        <w:tab/>
        <w:t>Sony</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R4-1908164</w:t>
      </w:r>
      <w:r w:rsidRPr="00E0196A">
        <w:rPr>
          <w:rFonts w:ascii="Arial" w:hAnsi="Arial" w:cs="Arial"/>
          <w:bCs/>
        </w:rPr>
        <w:tab/>
        <w:t>UE Architecture for DL CA BW Enhancement for Rel. 16 FR2</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R4-1908165</w:t>
      </w:r>
      <w:r w:rsidRPr="00E0196A">
        <w:rPr>
          <w:rFonts w:ascii="Arial" w:hAnsi="Arial" w:cs="Arial"/>
          <w:bCs/>
        </w:rPr>
        <w:tab/>
        <w:t>Work Plan for DL CA BW Enhancement for Rel. 16 FR2</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R4-1908013</w:t>
      </w:r>
      <w:r w:rsidRPr="00E0196A">
        <w:rPr>
          <w:rFonts w:ascii="Arial" w:hAnsi="Arial" w:cs="Arial"/>
          <w:bCs/>
        </w:rPr>
        <w:tab/>
        <w:t>Non-simultaneous transmission for intra-band non-contiguous UL CA in FR2</w:t>
      </w:r>
      <w:r w:rsidRPr="00E0196A">
        <w:rPr>
          <w:rFonts w:ascii="Arial" w:hAnsi="Arial" w:cs="Arial"/>
          <w:bCs/>
        </w:rPr>
        <w:tab/>
        <w:t>Apple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R4-1908166</w:t>
      </w:r>
      <w:r w:rsidRPr="00E0196A">
        <w:rPr>
          <w:rFonts w:ascii="Arial" w:hAnsi="Arial" w:cs="Arial"/>
          <w:bCs/>
        </w:rPr>
        <w:tab/>
        <w:t>On FR2 Intra-band NC ULCA</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R4-1909134</w:t>
      </w:r>
      <w:r w:rsidRPr="00E0196A">
        <w:rPr>
          <w:rFonts w:ascii="Arial" w:hAnsi="Arial" w:cs="Arial"/>
          <w:bCs/>
        </w:rPr>
        <w:tab/>
        <w:t>On intra-band UL non-contiguous CA requirement for FR2</w:t>
      </w:r>
      <w:r w:rsidRPr="00E0196A">
        <w:rPr>
          <w:rFonts w:ascii="Arial" w:hAnsi="Arial" w:cs="Arial"/>
          <w:bCs/>
        </w:rPr>
        <w:tab/>
        <w:t xml:space="preserve">Huawei, </w:t>
      </w:r>
      <w:proofErr w:type="spellStart"/>
      <w:r w:rsidRPr="00E0196A">
        <w:rPr>
          <w:rFonts w:ascii="Arial" w:hAnsi="Arial" w:cs="Arial"/>
          <w:bCs/>
        </w:rPr>
        <w:t>HiSilicon</w:t>
      </w:r>
      <w:proofErr w:type="spellEnd"/>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R4-1909581</w:t>
      </w:r>
      <w:r w:rsidRPr="00E0196A">
        <w:rPr>
          <w:rFonts w:ascii="Arial" w:hAnsi="Arial" w:cs="Arial"/>
          <w:bCs/>
        </w:rPr>
        <w:tab/>
        <w:t>Intra-band non-contiguous ULCA general requirements and MPR consideration for FR2</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R4-1910282</w:t>
      </w:r>
      <w:r w:rsidRPr="00E0196A">
        <w:rPr>
          <w:rFonts w:ascii="Arial" w:hAnsi="Arial" w:cs="Arial"/>
          <w:bCs/>
        </w:rPr>
        <w:tab/>
        <w:t>WF on Intra-band non-contiguous ULCA general requirements and MPR for FR2</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R4-1907983</w:t>
      </w:r>
      <w:r w:rsidRPr="00E0196A">
        <w:rPr>
          <w:rFonts w:ascii="Arial" w:hAnsi="Arial" w:cs="Arial"/>
          <w:bCs/>
        </w:rPr>
        <w:tab/>
        <w:t xml:space="preserve">FR2 Inter-band CA reference architecture </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R4-1907984</w:t>
      </w:r>
      <w:r w:rsidRPr="00E0196A">
        <w:rPr>
          <w:rFonts w:ascii="Arial" w:hAnsi="Arial" w:cs="Arial"/>
          <w:bCs/>
        </w:rPr>
        <w:tab/>
        <w:t>Work plan and general issues with inter-band CA for FR2</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R4-1908790</w:t>
      </w:r>
      <w:r w:rsidRPr="00E0196A">
        <w:rPr>
          <w:rFonts w:ascii="Arial" w:hAnsi="Arial" w:cs="Arial"/>
          <w:bCs/>
        </w:rPr>
        <w:tab/>
        <w:t>MRTD For Inter-band FR2 CA</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R4-1910283</w:t>
      </w:r>
      <w:r w:rsidRPr="00E0196A">
        <w:rPr>
          <w:rFonts w:ascii="Arial" w:hAnsi="Arial" w:cs="Arial"/>
          <w:bCs/>
        </w:rPr>
        <w:tab/>
        <w:t>WF on FR2 Inter-band CA</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R4-1908014</w:t>
      </w:r>
      <w:r w:rsidRPr="00E0196A">
        <w:rPr>
          <w:rFonts w:ascii="Arial" w:hAnsi="Arial" w:cs="Arial"/>
          <w:bCs/>
        </w:rPr>
        <w:tab/>
        <w:t>Non-simultaneous transmission for inter-band UL CA in FR2</w:t>
      </w:r>
      <w:r w:rsidRPr="00E0196A">
        <w:rPr>
          <w:rFonts w:ascii="Arial" w:hAnsi="Arial" w:cs="Arial"/>
          <w:bCs/>
        </w:rPr>
        <w:tab/>
        <w:t>Apple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R4-1909927</w:t>
      </w:r>
      <w:r w:rsidRPr="00E0196A">
        <w:rPr>
          <w:rFonts w:ascii="Arial" w:hAnsi="Arial" w:cs="Arial"/>
          <w:bCs/>
        </w:rPr>
        <w:tab/>
        <w:t>Power Boost and IBE in FR2</w:t>
      </w:r>
      <w:r w:rsidRPr="00E0196A">
        <w:rPr>
          <w:rFonts w:ascii="Arial" w:hAnsi="Arial" w:cs="Arial"/>
          <w:bCs/>
        </w:rPr>
        <w:tab/>
        <w:t>Qualcomm Incorporated</w:t>
      </w:r>
    </w:p>
    <w:p w:rsidR="00B90271"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R4-1910280</w:t>
      </w:r>
      <w:r w:rsidRPr="00E0196A">
        <w:rPr>
          <w:rFonts w:ascii="Arial" w:hAnsi="Arial" w:cs="Arial"/>
          <w:bCs/>
        </w:rPr>
        <w:tab/>
        <w:t xml:space="preserve">WF on Inner RB Allocations Region 1 Extension </w:t>
      </w:r>
      <w:proofErr w:type="gramStart"/>
      <w:r w:rsidRPr="00E0196A">
        <w:rPr>
          <w:rFonts w:ascii="Arial" w:hAnsi="Arial" w:cs="Arial"/>
          <w:bCs/>
        </w:rPr>
        <w:t>For</w:t>
      </w:r>
      <w:proofErr w:type="gramEnd"/>
      <w:r w:rsidRPr="00E0196A">
        <w:rPr>
          <w:rFonts w:ascii="Arial" w:hAnsi="Arial" w:cs="Arial"/>
          <w:bCs/>
        </w:rPr>
        <w:t xml:space="preserve"> Power Class 3 Operation in FR2</w:t>
      </w:r>
      <w:r w:rsidRPr="00E0196A">
        <w:rPr>
          <w:rFonts w:ascii="Arial" w:hAnsi="Arial" w:cs="Arial"/>
          <w:bCs/>
        </w:rPr>
        <w:tab/>
        <w:t>Skyworks Solutions Inc.</w:t>
      </w:r>
    </w:p>
    <w:p w:rsidR="00E0196A" w:rsidRDefault="00E0196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7C2" w:rsidRDefault="009267C2">
      <w:r>
        <w:separator/>
      </w:r>
    </w:p>
  </w:endnote>
  <w:endnote w:type="continuationSeparator" w:id="0">
    <w:p w:rsidR="009267C2" w:rsidRDefault="0092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168" w:rsidRDefault="004C21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7C2" w:rsidRDefault="009267C2">
      <w:r>
        <w:separator/>
      </w:r>
    </w:p>
  </w:footnote>
  <w:footnote w:type="continuationSeparator" w:id="0">
    <w:p w:rsidR="009267C2" w:rsidRDefault="00926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3F04CEB"/>
    <w:multiLevelType w:val="hybridMultilevel"/>
    <w:tmpl w:val="04C09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1513"/>
    <w:rsid w:val="000746A7"/>
    <w:rsid w:val="000910BB"/>
    <w:rsid w:val="000926AF"/>
    <w:rsid w:val="000A3ED2"/>
    <w:rsid w:val="000C00FA"/>
    <w:rsid w:val="000C51AA"/>
    <w:rsid w:val="000D17BC"/>
    <w:rsid w:val="000D2186"/>
    <w:rsid w:val="000E4F35"/>
    <w:rsid w:val="000F6C1C"/>
    <w:rsid w:val="00116F4B"/>
    <w:rsid w:val="001246EA"/>
    <w:rsid w:val="00137471"/>
    <w:rsid w:val="00150FD3"/>
    <w:rsid w:val="00184428"/>
    <w:rsid w:val="00197BE5"/>
    <w:rsid w:val="001A248F"/>
    <w:rsid w:val="001A3B5F"/>
    <w:rsid w:val="001A659D"/>
    <w:rsid w:val="001B5CA8"/>
    <w:rsid w:val="001C4490"/>
    <w:rsid w:val="001D022F"/>
    <w:rsid w:val="001D2C1A"/>
    <w:rsid w:val="001D3BA2"/>
    <w:rsid w:val="001D44B7"/>
    <w:rsid w:val="001E0075"/>
    <w:rsid w:val="001F1B1F"/>
    <w:rsid w:val="001F2A20"/>
    <w:rsid w:val="001F486F"/>
    <w:rsid w:val="00207DC4"/>
    <w:rsid w:val="0022485E"/>
    <w:rsid w:val="00225EB3"/>
    <w:rsid w:val="00232DBD"/>
    <w:rsid w:val="00243A99"/>
    <w:rsid w:val="00256D2D"/>
    <w:rsid w:val="0029567C"/>
    <w:rsid w:val="002F3DFA"/>
    <w:rsid w:val="00301B7A"/>
    <w:rsid w:val="00302BDA"/>
    <w:rsid w:val="00306D59"/>
    <w:rsid w:val="0032503A"/>
    <w:rsid w:val="00325EE1"/>
    <w:rsid w:val="003357C0"/>
    <w:rsid w:val="00337090"/>
    <w:rsid w:val="00342E2D"/>
    <w:rsid w:val="00344D60"/>
    <w:rsid w:val="00346477"/>
    <w:rsid w:val="00347CB0"/>
    <w:rsid w:val="0036248C"/>
    <w:rsid w:val="003666A8"/>
    <w:rsid w:val="00367401"/>
    <w:rsid w:val="00375678"/>
    <w:rsid w:val="0039112E"/>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C2168"/>
    <w:rsid w:val="004D4AB1"/>
    <w:rsid w:val="004F218A"/>
    <w:rsid w:val="0050334E"/>
    <w:rsid w:val="00505387"/>
    <w:rsid w:val="00512DF7"/>
    <w:rsid w:val="005141E7"/>
    <w:rsid w:val="00517E63"/>
    <w:rsid w:val="00526B0D"/>
    <w:rsid w:val="0055346F"/>
    <w:rsid w:val="005579FF"/>
    <w:rsid w:val="005776DD"/>
    <w:rsid w:val="00582117"/>
    <w:rsid w:val="00582F43"/>
    <w:rsid w:val="0058478F"/>
    <w:rsid w:val="00593315"/>
    <w:rsid w:val="005A170D"/>
    <w:rsid w:val="005A6C96"/>
    <w:rsid w:val="005D0418"/>
    <w:rsid w:val="005D508E"/>
    <w:rsid w:val="005E1D58"/>
    <w:rsid w:val="00610E37"/>
    <w:rsid w:val="006207ED"/>
    <w:rsid w:val="00626BC9"/>
    <w:rsid w:val="00640940"/>
    <w:rsid w:val="006458DF"/>
    <w:rsid w:val="00650421"/>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0008"/>
    <w:rsid w:val="00733826"/>
    <w:rsid w:val="00766CFB"/>
    <w:rsid w:val="007816FF"/>
    <w:rsid w:val="00783B44"/>
    <w:rsid w:val="00785028"/>
    <w:rsid w:val="00786815"/>
    <w:rsid w:val="00796FBE"/>
    <w:rsid w:val="007A3A5A"/>
    <w:rsid w:val="007A4370"/>
    <w:rsid w:val="007E1D15"/>
    <w:rsid w:val="007E1DEA"/>
    <w:rsid w:val="007E2202"/>
    <w:rsid w:val="007E5770"/>
    <w:rsid w:val="008145EA"/>
    <w:rsid w:val="00815869"/>
    <w:rsid w:val="00816B81"/>
    <w:rsid w:val="00823B90"/>
    <w:rsid w:val="0083266E"/>
    <w:rsid w:val="008546E5"/>
    <w:rsid w:val="00870C10"/>
    <w:rsid w:val="00871653"/>
    <w:rsid w:val="00881D74"/>
    <w:rsid w:val="00881E7B"/>
    <w:rsid w:val="008836AC"/>
    <w:rsid w:val="00887422"/>
    <w:rsid w:val="0089166C"/>
    <w:rsid w:val="00893204"/>
    <w:rsid w:val="00894612"/>
    <w:rsid w:val="008960DE"/>
    <w:rsid w:val="008A36DF"/>
    <w:rsid w:val="008C1698"/>
    <w:rsid w:val="008C1A3D"/>
    <w:rsid w:val="008D01C3"/>
    <w:rsid w:val="008D1E13"/>
    <w:rsid w:val="008D6549"/>
    <w:rsid w:val="008D70D2"/>
    <w:rsid w:val="008E1DDF"/>
    <w:rsid w:val="00900AE8"/>
    <w:rsid w:val="00900DAD"/>
    <w:rsid w:val="0091408E"/>
    <w:rsid w:val="009267C2"/>
    <w:rsid w:val="009378CA"/>
    <w:rsid w:val="0095025E"/>
    <w:rsid w:val="00955C4C"/>
    <w:rsid w:val="00995338"/>
    <w:rsid w:val="00996777"/>
    <w:rsid w:val="009C0BC7"/>
    <w:rsid w:val="009C6592"/>
    <w:rsid w:val="009E209B"/>
    <w:rsid w:val="009F0747"/>
    <w:rsid w:val="00A03514"/>
    <w:rsid w:val="00A17079"/>
    <w:rsid w:val="00A41EB5"/>
    <w:rsid w:val="00A448C3"/>
    <w:rsid w:val="00A44AD4"/>
    <w:rsid w:val="00A458D4"/>
    <w:rsid w:val="00A46FB7"/>
    <w:rsid w:val="00A5158C"/>
    <w:rsid w:val="00A53118"/>
    <w:rsid w:val="00A73587"/>
    <w:rsid w:val="00A76453"/>
    <w:rsid w:val="00A83A5B"/>
    <w:rsid w:val="00A85802"/>
    <w:rsid w:val="00A86AB5"/>
    <w:rsid w:val="00A961A5"/>
    <w:rsid w:val="00A97226"/>
    <w:rsid w:val="00AA0E64"/>
    <w:rsid w:val="00AA142F"/>
    <w:rsid w:val="00AA53DB"/>
    <w:rsid w:val="00AB239A"/>
    <w:rsid w:val="00AC39FB"/>
    <w:rsid w:val="00AD53C7"/>
    <w:rsid w:val="00AD7ADC"/>
    <w:rsid w:val="00AE08EB"/>
    <w:rsid w:val="00B00BBE"/>
    <w:rsid w:val="00B10710"/>
    <w:rsid w:val="00B13944"/>
    <w:rsid w:val="00B208FA"/>
    <w:rsid w:val="00B25C12"/>
    <w:rsid w:val="00B2766F"/>
    <w:rsid w:val="00B31ABC"/>
    <w:rsid w:val="00B445ED"/>
    <w:rsid w:val="00B6300F"/>
    <w:rsid w:val="00B66D10"/>
    <w:rsid w:val="00B70389"/>
    <w:rsid w:val="00B84623"/>
    <w:rsid w:val="00B90271"/>
    <w:rsid w:val="00B94C63"/>
    <w:rsid w:val="00BB66D5"/>
    <w:rsid w:val="00BB67A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5826"/>
    <w:rsid w:val="00CF186E"/>
    <w:rsid w:val="00CF5E71"/>
    <w:rsid w:val="00CF7FAC"/>
    <w:rsid w:val="00D160C1"/>
    <w:rsid w:val="00D17794"/>
    <w:rsid w:val="00D2084D"/>
    <w:rsid w:val="00D22398"/>
    <w:rsid w:val="00D23139"/>
    <w:rsid w:val="00D35E6C"/>
    <w:rsid w:val="00D436CF"/>
    <w:rsid w:val="00D45B2F"/>
    <w:rsid w:val="00D46E88"/>
    <w:rsid w:val="00D60BD6"/>
    <w:rsid w:val="00D613A9"/>
    <w:rsid w:val="00D70D86"/>
    <w:rsid w:val="00D76BA4"/>
    <w:rsid w:val="00D8021D"/>
    <w:rsid w:val="00D82D10"/>
    <w:rsid w:val="00D84D03"/>
    <w:rsid w:val="00D86784"/>
    <w:rsid w:val="00DE2A08"/>
    <w:rsid w:val="00DE2B4D"/>
    <w:rsid w:val="00E00E44"/>
    <w:rsid w:val="00E0196A"/>
    <w:rsid w:val="00E049A8"/>
    <w:rsid w:val="00E12ECB"/>
    <w:rsid w:val="00E1451F"/>
    <w:rsid w:val="00E15A72"/>
    <w:rsid w:val="00E15E28"/>
    <w:rsid w:val="00E16577"/>
    <w:rsid w:val="00E30A70"/>
    <w:rsid w:val="00E356A6"/>
    <w:rsid w:val="00E36051"/>
    <w:rsid w:val="00E544FA"/>
    <w:rsid w:val="00E5792E"/>
    <w:rsid w:val="00E6077C"/>
    <w:rsid w:val="00E6618E"/>
    <w:rsid w:val="00E76A50"/>
    <w:rsid w:val="00E77436"/>
    <w:rsid w:val="00E82C8E"/>
    <w:rsid w:val="00E87CFA"/>
    <w:rsid w:val="00E93D77"/>
    <w:rsid w:val="00E95264"/>
    <w:rsid w:val="00EA073D"/>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3E72"/>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8931289">
      <w:bodyDiv w:val="1"/>
      <w:marLeft w:val="0"/>
      <w:marRight w:val="0"/>
      <w:marTop w:val="0"/>
      <w:marBottom w:val="0"/>
      <w:divBdr>
        <w:top w:val="none" w:sz="0" w:space="0" w:color="auto"/>
        <w:left w:val="none" w:sz="0" w:space="0" w:color="auto"/>
        <w:bottom w:val="none" w:sz="0" w:space="0" w:color="auto"/>
        <w:right w:val="none" w:sz="0" w:space="0" w:color="auto"/>
      </w:divBdr>
    </w:div>
    <w:div w:id="55420063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1422</Words>
  <Characters>8111</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2</cp:revision>
  <dcterms:created xsi:type="dcterms:W3CDTF">2019-09-19T16:55:00Z</dcterms:created>
  <dcterms:modified xsi:type="dcterms:W3CDTF">2019-09-19T16:55:00Z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